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E" w:rsidRPr="006637EE" w:rsidRDefault="006637EE" w:rsidP="006637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ADATKEZELÉSI TÁJÉKOZTATÓ</w:t>
      </w:r>
    </w:p>
    <w:p w:rsidR="006637EE" w:rsidRPr="006637EE" w:rsidRDefault="006637EE" w:rsidP="00663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Parlament és Tanács 2016/679 (EU) Általános Adatvédelmi Rendelete (GDPR) előírja, hogy az érintett részére a személyes adatai kezelésére vonatkozó tájékoztatást kell adni tömör, átlátható, közérthető és könnyen megközelíthető formában.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GDPR alapján történő adatkezelés nem vonatkozik a nem személyes adatok kezelésére.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rendelkezésnek eleget téve az alábbiakban 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EB36F8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adatkezelési és adatvédelmi szabály</w:t>
      </w:r>
      <w:r w:rsidR="00EB36F8">
        <w:rPr>
          <w:rFonts w:ascii="Times New Roman" w:eastAsia="Times New Roman" w:hAnsi="Times New Roman" w:cs="Times New Roman"/>
          <w:sz w:val="24"/>
          <w:szCs w:val="24"/>
          <w:lang w:eastAsia="hu-HU"/>
        </w:rPr>
        <w:t>okról</w:t>
      </w:r>
      <w:r w:rsidR="00EB36F8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közérthető tájékoztatást </w:t>
      </w:r>
      <w:r w:rsidR="005F3EC3">
        <w:rPr>
          <w:rFonts w:ascii="Times New Roman" w:eastAsia="Times New Roman" w:hAnsi="Times New Roman" w:cs="Times New Roman"/>
          <w:sz w:val="24"/>
          <w:szCs w:val="24"/>
          <w:lang w:eastAsia="hu-HU"/>
        </w:rPr>
        <w:t>nyújtok a szolgáltatásaimat igénybe vevő megrendelő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knek, egyéb szerződéses partner</w:t>
      </w:r>
      <w:r w:rsidR="005F3EC3">
        <w:rPr>
          <w:rFonts w:ascii="Times New Roman" w:eastAsia="Times New Roman" w:hAnsi="Times New Roman" w:cs="Times New Roman"/>
          <w:sz w:val="24"/>
          <w:szCs w:val="24"/>
          <w:lang w:eastAsia="hu-HU"/>
        </w:rPr>
        <w:t>eknek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honlap</w:t>
      </w:r>
      <w:r w:rsidR="005F3EC3">
        <w:rPr>
          <w:rFonts w:ascii="Times New Roman" w:eastAsia="Times New Roman" w:hAnsi="Times New Roman" w:cs="Times New Roman"/>
          <w:sz w:val="24"/>
          <w:szCs w:val="24"/>
          <w:lang w:eastAsia="hu-HU"/>
        </w:rPr>
        <w:t>om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látogatójának.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I. ADATKEZELŐ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8"/>
        <w:gridCol w:w="6694"/>
      </w:tblGrid>
      <w:tr w:rsidR="006637EE" w:rsidRPr="006637EE" w:rsidTr="006637EE">
        <w:trPr>
          <w:trHeight w:val="36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ind w:left="1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Adatkezelő</w:t>
            </w:r>
          </w:p>
        </w:tc>
      </w:tr>
      <w:tr w:rsidR="006637EE" w:rsidRPr="006637EE" w:rsidTr="006637EE">
        <w:trPr>
          <w:trHeight w:val="48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EB3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="00EB36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Károlyi Tímea</w:t>
            </w:r>
          </w:p>
        </w:tc>
      </w:tr>
      <w:tr w:rsidR="006637EE" w:rsidRPr="006637EE" w:rsidTr="006637EE">
        <w:trPr>
          <w:trHeight w:val="435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EB36F8" w:rsidP="00EB3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5200 Törökszentmiklós, Herman Ottó út 3</w:t>
            </w:r>
            <w:r w:rsidR="006637EE"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6637EE" w:rsidRPr="006637EE" w:rsidTr="006637EE">
        <w:trPr>
          <w:trHeight w:val="36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EB36F8" w:rsidP="00663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5200 Törökszentmiklós, Herman Ottó út 3</w:t>
            </w: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6637EE" w:rsidRPr="006637EE" w:rsidTr="006637EE">
        <w:trPr>
          <w:trHeight w:val="36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EB36F8" w:rsidP="00EB3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+36-30</w:t>
            </w:r>
            <w:r w:rsidR="006637EE"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184</w:t>
            </w:r>
            <w:r w:rsidR="006637EE"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4807</w:t>
            </w:r>
          </w:p>
        </w:tc>
      </w:tr>
      <w:tr w:rsidR="006637EE" w:rsidRPr="006637EE" w:rsidTr="006637EE">
        <w:trPr>
          <w:trHeight w:val="36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EB36F8" w:rsidP="00EB3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w:history="1">
              <w:r w:rsidRPr="00DF1BD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http://angolforditas.com </w:t>
              </w:r>
            </w:hyperlink>
          </w:p>
        </w:tc>
      </w:tr>
      <w:tr w:rsidR="006637EE" w:rsidRPr="006637EE" w:rsidTr="006637EE">
        <w:trPr>
          <w:trHeight w:val="36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EB36F8" w:rsidP="00EB3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history="1">
              <w:r w:rsidRPr="00DF1BD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karolyitimea@gmail.com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637EE" w:rsidRPr="006637EE" w:rsidTr="006637EE">
        <w:trPr>
          <w:trHeight w:val="36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66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Adatvédelmi felelős: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7EE" w:rsidRPr="006637EE" w:rsidRDefault="006637EE" w:rsidP="00704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637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   </w:t>
            </w:r>
            <w:r w:rsidR="0070452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Károlyi Tímea</w:t>
            </w:r>
          </w:p>
        </w:tc>
      </w:tr>
    </w:tbl>
    <w:p w:rsidR="006637EE" w:rsidRPr="006637EE" w:rsidRDefault="006637EE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II. AZ ADATKEZELÉSRE IRÁNYADÓ JOGSZABÁLYOK</w:t>
      </w:r>
    </w:p>
    <w:p w:rsidR="006637EE" w:rsidRPr="006637EE" w:rsidRDefault="006637EE" w:rsidP="00704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Parlament és a Tanács </w:t>
      </w: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2016/679 Rendelete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természetes személyeknek a személyes adatkezelése tekintetében történő védelméről és az ilyen adatok szabad áramlásáról (GDPR, Általános Adatvédelmi Rendelet)</w:t>
      </w:r>
    </w:p>
    <w:p w:rsidR="006637EE" w:rsidRPr="006637EE" w:rsidRDefault="006637EE" w:rsidP="007045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2011. évi CXII. törvény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információs önrendelkezési jogról és az információszabadságról.</w:t>
      </w:r>
    </w:p>
    <w:p w:rsidR="006637EE" w:rsidRDefault="006637EE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III. ALKALMAZOTT FOGALMAK </w:t>
      </w:r>
    </w:p>
    <w:p w:rsidR="00C5203F" w:rsidRPr="00400DD6" w:rsidRDefault="00C5203F" w:rsidP="00C5203F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52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adatkezelés célja: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2D7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2D7009" w:rsidRPr="002D700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2011. CXII. tv. </w:t>
      </w:r>
      <w:r w:rsidRPr="002D7009">
        <w:rPr>
          <w:rFonts w:ascii="Times New Roman" w:hAnsi="Times New Roman" w:cs="Times New Roman"/>
          <w:sz w:val="24"/>
          <w:szCs w:val="24"/>
        </w:rPr>
        <w:t>hatálya</w:t>
      </w:r>
      <w:r w:rsidRPr="00C5203F">
        <w:rPr>
          <w:rFonts w:ascii="Times New Roman" w:hAnsi="Times New Roman" w:cs="Times New Roman"/>
          <w:sz w:val="24"/>
          <w:szCs w:val="24"/>
        </w:rPr>
        <w:t xml:space="preserve"> alá tartozó tárgykörökben az adatok kezelésére vonatkozó alapvető szabályok meghatározása annak érdekében, hogy a természetes személyek magánszféráját az adatkezelők tiszteletben tartsák, valamint a közügyek átláthatósága a közérdekű és a közérdekből nyilvános adatok megismeréséhez és terjesztéséhez fűződő jog érvényesítésével megvalósuljon.</w:t>
      </w:r>
    </w:p>
    <w:p w:rsidR="00400DD6" w:rsidRPr="00400DD6" w:rsidRDefault="00400DD6" w:rsidP="00400DD6">
      <w:pPr>
        <w:pStyle w:val="Listaszerbekezds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B0577" w:rsidRPr="00AB0577" w:rsidRDefault="00400DD6" w:rsidP="00C5203F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0DD6">
        <w:rPr>
          <w:rFonts w:ascii="Times New Roman" w:hAnsi="Times New Roman" w:cs="Times New Roman"/>
          <w:b/>
          <w:sz w:val="24"/>
          <w:szCs w:val="24"/>
        </w:rPr>
        <w:t>Érintett</w:t>
      </w:r>
      <w:r w:rsidRPr="00400DD6">
        <w:rPr>
          <w:rFonts w:ascii="Times New Roman" w:hAnsi="Times New Roman" w:cs="Times New Roman"/>
          <w:sz w:val="24"/>
          <w:szCs w:val="24"/>
        </w:rPr>
        <w:t>: bármely információ alapján azonosított vagy azonosítható természetes személy</w:t>
      </w:r>
    </w:p>
    <w:p w:rsidR="00AB0577" w:rsidRPr="00AB0577" w:rsidRDefault="00AB0577" w:rsidP="00AB057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113A7" w:rsidRPr="006113A7" w:rsidRDefault="005F567C" w:rsidP="006113A7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00DD6" w:rsidRPr="00AB0577">
        <w:rPr>
          <w:rFonts w:ascii="Times New Roman" w:hAnsi="Times New Roman" w:cs="Times New Roman"/>
          <w:b/>
          <w:sz w:val="24"/>
          <w:szCs w:val="24"/>
        </w:rPr>
        <w:t>zonosítható természetes személy</w:t>
      </w:r>
      <w:r w:rsidR="00400DD6" w:rsidRPr="00400DD6">
        <w:rPr>
          <w:rFonts w:ascii="Times New Roman" w:hAnsi="Times New Roman" w:cs="Times New Roman"/>
          <w:sz w:val="24"/>
          <w:szCs w:val="24"/>
        </w:rPr>
        <w:t xml:space="preserve">: az a természetes személy, aki közvetlen vagy közvetett módon, különösen valamely azonosító, például név, azonosító szám, </w:t>
      </w:r>
      <w:r w:rsidR="00400DD6" w:rsidRPr="00400DD6">
        <w:rPr>
          <w:rFonts w:ascii="Times New Roman" w:hAnsi="Times New Roman" w:cs="Times New Roman"/>
          <w:sz w:val="24"/>
          <w:szCs w:val="24"/>
        </w:rPr>
        <w:lastRenderedPageBreak/>
        <w:t>helymeghatározó adat, online azonosító vagy a természetes személy fizikai, fiziológiai, genetikai, szellemi, gazdasági, kulturális vagy szociális azonosságára vonatkozó egy vagy több tényező alapján azonosítható</w:t>
      </w:r>
    </w:p>
    <w:p w:rsidR="006113A7" w:rsidRPr="006113A7" w:rsidRDefault="006113A7" w:rsidP="006113A7">
      <w:pPr>
        <w:pStyle w:val="Listaszerbekezds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B0577" w:rsidRPr="006113A7" w:rsidRDefault="006637EE" w:rsidP="006113A7">
      <w:pPr>
        <w:pStyle w:val="Listaszerbekezds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113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adat</w:t>
      </w:r>
      <w:r w:rsidRPr="006113A7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azonosított vagy azonosítható természetes személyre (</w:t>
      </w:r>
      <w:r w:rsidRPr="006113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„érintett”</w:t>
      </w:r>
      <w:r w:rsidRPr="006113A7">
        <w:rPr>
          <w:rFonts w:ascii="Times New Roman" w:eastAsia="Times New Roman" w:hAnsi="Times New Roman" w:cs="Times New Roman"/>
          <w:sz w:val="24"/>
          <w:szCs w:val="24"/>
          <w:lang w:eastAsia="hu-HU"/>
        </w:rPr>
        <w:t>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azonosítható.</w:t>
      </w:r>
    </w:p>
    <w:p w:rsidR="006113A7" w:rsidRDefault="005F567C" w:rsidP="006113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5F56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datkezelés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</w:t>
      </w:r>
      <w:r w:rsidR="0070452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továbbítás, terjesztés vagy egyéb módon történő hozzáférhetővé tétel útján, összehangolás vagy összekapcsolás, korlátozás, törlés, illetve megsemmisítés.</w:t>
      </w:r>
    </w:p>
    <w:p w:rsidR="006637EE" w:rsidRPr="006113A7" w:rsidRDefault="005F567C" w:rsidP="006113A7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1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8753D9" w:rsidRPr="00611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datkezelő:</w:t>
      </w:r>
      <w:r w:rsidR="008753D9" w:rsidRPr="006113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37EE" w:rsidRPr="006113A7">
        <w:rPr>
          <w:rFonts w:ascii="Times New Roman" w:eastAsia="Times New Roman" w:hAnsi="Times New Roman" w:cs="Times New Roman"/>
          <w:sz w:val="24"/>
          <w:szCs w:val="24"/>
          <w:lang w:eastAsia="hu-HU"/>
        </w:rPr>
        <w:t>az a természetes vagy jogi személy, amely a személyes adatok kezelésének céljait és eszközeit önállóan vagy másokkal együtt meghatározza.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IV. AZ ADATKEZELÉS ALAPELVEI </w:t>
      </w:r>
    </w:p>
    <w:p w:rsidR="002276C4" w:rsidRPr="002265CE" w:rsidRDefault="002265CE" w:rsidP="00704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CXII. tv. 4§ (1) </w:t>
      </w:r>
      <w:r w:rsidRPr="002265CE">
        <w:rPr>
          <w:rFonts w:ascii="Times New Roman" w:hAnsi="Times New Roman" w:cs="Times New Roman"/>
          <w:i/>
          <w:sz w:val="24"/>
          <w:szCs w:val="24"/>
        </w:rPr>
        <w:t>(1) Személyes adat kizárólag egyértelműen meghatározott, jogszerű célból, jog gyakorlása és kötelezettség teljesítése érdekében kezelhető. Az adatkezelésnek minden szakaszában meg kell felelnie az adatkezelés céljának, az adatok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5CE">
        <w:rPr>
          <w:rFonts w:ascii="Times New Roman" w:hAnsi="Times New Roman" w:cs="Times New Roman"/>
          <w:i/>
          <w:sz w:val="24"/>
          <w:szCs w:val="24"/>
        </w:rPr>
        <w:t>gyűjtésének és kezelésének tisztességesnek és törvényesnek kell lennie.</w:t>
      </w:r>
    </w:p>
    <w:p w:rsidR="006637EE" w:rsidRPr="006637EE" w:rsidRDefault="006637EE" w:rsidP="00704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B3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Fordító 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adatokat jogszerűen és tisztességesen, a</w:t>
      </w:r>
      <w:r w:rsidR="00324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Megrendelők, Partnerek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számára átlátható módon kezel</w:t>
      </w:r>
      <w:r w:rsidR="005B344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adatkezelés jogszabályi felhatalmazás alapján, szerződéses kötelezettség teljesítése miatt, </w:t>
      </w:r>
      <w:r w:rsidR="00324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Megrendelők, Partnerek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tájékoztatásán alapuló önkéntes hozzájárulás</w:t>
      </w:r>
      <w:r w:rsidR="001878A1">
        <w:rPr>
          <w:rFonts w:ascii="Times New Roman" w:eastAsia="Times New Roman" w:hAnsi="Times New Roman" w:cs="Times New Roman"/>
          <w:sz w:val="24"/>
          <w:szCs w:val="24"/>
          <w:lang w:eastAsia="hu-HU"/>
        </w:rPr>
        <w:t>sal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E52D4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történik.</w:t>
      </w:r>
    </w:p>
    <w:p w:rsidR="006637EE" w:rsidRPr="006637EE" w:rsidRDefault="006637EE" w:rsidP="00704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csak meghatározott, egyértelmű é</w:t>
      </w:r>
      <w:r w:rsidR="008E52D4">
        <w:rPr>
          <w:rFonts w:ascii="Times New Roman" w:eastAsia="Times New Roman" w:hAnsi="Times New Roman" w:cs="Times New Roman"/>
          <w:sz w:val="24"/>
          <w:szCs w:val="24"/>
          <w:lang w:eastAsia="hu-HU"/>
        </w:rPr>
        <w:t>s jogszerű célból kerülnek gyűjtésre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azokat </w:t>
      </w:r>
      <w:r w:rsidR="005B3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Fordító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kezel</w:t>
      </w:r>
      <w:r w:rsidR="005B344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8E52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célokkal össze nem egyeztethető módon.</w:t>
      </w:r>
    </w:p>
    <w:p w:rsidR="006637EE" w:rsidRPr="006637EE" w:rsidRDefault="008E52D4" w:rsidP="00704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Fordító m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inden ésszerű, szükséges intézkedést megtesz annak érdekében, hogy az által</w:t>
      </w:r>
      <w:r w:rsidR="005B3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kezelt adatok pontosak és naprakészek legyenek, a pontatlan személy</w:t>
      </w:r>
      <w:r w:rsidR="005B3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 adatokat haladéktalanul törli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vagy helyesbí</w:t>
      </w:r>
      <w:r w:rsidR="005B3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 </w:t>
      </w:r>
      <w:r w:rsidR="00324369"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Megrendelő, Partner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kifejezett kérésének vagy a hivatalos tudomásunkra jutásnak megfelelően.</w:t>
      </w:r>
    </w:p>
    <w:p w:rsidR="006637EE" w:rsidRPr="006637EE" w:rsidRDefault="006637EE" w:rsidP="00704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technikai és szervezési intézkedések alkalmazásával </w:t>
      </w:r>
      <w:r w:rsidR="00E372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Fordító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</w:t>
      </w:r>
      <w:r w:rsidR="00E3725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adatok megfelelő biztonságát az adatok jogosulatlan vagy jogellenes kezelésével, véletlen elvesztésével, megsemmisítésével vagy károsodásával szemben.</w:t>
      </w:r>
    </w:p>
    <w:p w:rsidR="006637EE" w:rsidRPr="006637EE" w:rsidRDefault="006637EE" w:rsidP="00704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incidenseket azok bekövetkezésekor a jogszabályok által előírt mielőbbi határidőben jelent</w:t>
      </w:r>
      <w:r w:rsidR="00E372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és kezel</w:t>
      </w:r>
      <w:r w:rsidR="00E3725B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637EE" w:rsidRPr="006637EE" w:rsidRDefault="006637EE" w:rsidP="00704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E3725B">
        <w:rPr>
          <w:rFonts w:ascii="Times New Roman" w:eastAsia="Times New Roman" w:hAnsi="Times New Roman" w:cs="Times New Roman"/>
          <w:sz w:val="24"/>
          <w:szCs w:val="24"/>
          <w:lang w:eastAsia="hu-HU"/>
        </w:rPr>
        <w:t>Ügyfelek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adataival kapcsolatos rendelkezéseinek a jogszabályokban foglalt módon és határidőben eleget tesz.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V. SZERZŐDÉSES JOGVISZONYHOZ, AJÁNLATADÁSHOZ FŰZŐDŐ ADATKEZELÉS</w:t>
      </w:r>
    </w:p>
    <w:p w:rsidR="006637EE" w:rsidRPr="006637EE" w:rsidRDefault="00E3725B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 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</w:t>
      </w:r>
      <w:r w:rsidR="007765AF">
        <w:rPr>
          <w:rFonts w:ascii="Times New Roman" w:eastAsia="Times New Roman" w:hAnsi="Times New Roman" w:cs="Times New Roman"/>
          <w:sz w:val="24"/>
          <w:szCs w:val="24"/>
          <w:lang w:eastAsia="hu-HU"/>
        </w:rPr>
        <w:t>égének ellá</w:t>
      </w:r>
      <w:r w:rsidR="003243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tásához, Megrendelők, </w:t>
      </w:r>
      <w:r w:rsidR="007765AF">
        <w:rPr>
          <w:rFonts w:ascii="Times New Roman" w:eastAsia="Times New Roman" w:hAnsi="Times New Roman" w:cs="Times New Roman"/>
          <w:sz w:val="24"/>
          <w:szCs w:val="24"/>
          <w:lang w:eastAsia="hu-HU"/>
        </w:rPr>
        <w:t>Partnerek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szolgáltatás nyújtásához ajánlatot készít, illetve szerződést köt, valamint a működéséhez szükséges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beszerzési és archiválási</w:t>
      </w:r>
      <w:r w:rsidR="007765A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iratkezelési tevékenységet folytat. E körben a lent felsorolt adatokat az alábbi célok érdekében kezeli és őrzi meg a megjelölt időpontig:</w:t>
      </w:r>
    </w:p>
    <w:p w:rsidR="006637EE" w:rsidRPr="006637EE" w:rsidRDefault="006637EE" w:rsidP="00663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kapcsolattartás,</w:t>
      </w:r>
    </w:p>
    <w:p w:rsidR="006637EE" w:rsidRPr="006637EE" w:rsidRDefault="006637EE" w:rsidP="00663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szerződéskötés</w:t>
      </w:r>
    </w:p>
    <w:p w:rsidR="006637EE" w:rsidRPr="006637EE" w:rsidRDefault="006637EE" w:rsidP="00663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szerződések teljesítése,</w:t>
      </w:r>
    </w:p>
    <w:p w:rsidR="006637EE" w:rsidRPr="006637EE" w:rsidRDefault="007765AF" w:rsidP="00663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kezelés,</w:t>
      </w:r>
    </w:p>
    <w:p w:rsidR="006637EE" w:rsidRPr="006637EE" w:rsidRDefault="006637EE" w:rsidP="00663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szerződéses jogi igények (pl. panasz, szavatossági kifogás) érvényesítése,</w:t>
      </w:r>
    </w:p>
    <w:p w:rsidR="006637EE" w:rsidRPr="006637EE" w:rsidRDefault="006637EE" w:rsidP="006637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megszűnése (teljesítés vagy megszüntetés) utáni iratkezelés és archiválás.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1. Természetes személy </w:t>
      </w:r>
      <w:r w:rsidR="007206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</w:t>
      </w: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egrendelő esetén a személyes adatok:</w:t>
      </w:r>
    </w:p>
    <w:p w:rsidR="006637EE" w:rsidRPr="006637EE" w:rsidRDefault="00324369" w:rsidP="0061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Fordító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célok érdekében kezeli a vele M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egrendelőként</w:t>
      </w:r>
      <w:r w:rsidR="0086651A">
        <w:rPr>
          <w:rFonts w:ascii="Times New Roman" w:eastAsia="Times New Roman" w:hAnsi="Times New Roman" w:cs="Times New Roman"/>
          <w:sz w:val="24"/>
          <w:szCs w:val="24"/>
          <w:lang w:eastAsia="hu-HU"/>
        </w:rPr>
        <w:t>, Partnerként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szerződött természetes személy </w:t>
      </w:r>
      <w:r w:rsidR="006637EE"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nevét, lakcímét, </w:t>
      </w:r>
      <w:r w:rsidR="00611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számlázási adatait, </w:t>
      </w:r>
      <w:r w:rsidR="006637EE"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telefonszámát, e-mail címét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adatkezelés a </w:t>
      </w:r>
      <w:r w:rsidR="00611178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egrendelő megkeresése alapján, az ajánlattétel</w:t>
      </w:r>
      <w:r w:rsidR="006111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elfogadása pillanatában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jogszerűen megkezdődik.</w:t>
      </w:r>
    </w:p>
    <w:p w:rsidR="006637EE" w:rsidRPr="006637EE" w:rsidRDefault="006637EE" w:rsidP="0061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</w:t>
      </w:r>
      <w:r w:rsidR="00A67D28">
        <w:rPr>
          <w:rFonts w:ascii="Times New Roman" w:eastAsia="Times New Roman" w:hAnsi="Times New Roman" w:cs="Times New Roman"/>
          <w:sz w:val="24"/>
          <w:szCs w:val="24"/>
          <w:lang w:eastAsia="hu-HU"/>
        </w:rPr>
        <w:t>s adatok kezelésének időtartama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szerződés megszűnését követően a számvitelről</w:t>
      </w:r>
      <w:r w:rsidR="00A67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2000. évi C. törvény 169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§-ban iratmegőrzésre előírt idő, ajánlat esetén az ajánlat lejárta után 10 nap.</w:t>
      </w:r>
    </w:p>
    <w:p w:rsidR="006637EE" w:rsidRPr="006637EE" w:rsidRDefault="00A67D28" w:rsidP="006113A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 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z érintettet az adatkezelés megkezdése előtt szóban, illetve az ajánlat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tételben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 tájékoztatj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adatkezelésről, mely a szerződés teljesítése jogcímén alapul.</w:t>
      </w:r>
    </w:p>
    <w:p w:rsidR="006637EE" w:rsidRPr="006637EE" w:rsidRDefault="0072062F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Jogi személy M</w:t>
      </w:r>
      <w:r w:rsidR="006637EE"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egrendelő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, Partner</w:t>
      </w:r>
      <w:r w:rsidR="006637EE"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esetén a természetes személy képviselők adatai: </w:t>
      </w:r>
    </w:p>
    <w:p w:rsidR="006637EE" w:rsidRPr="006637EE" w:rsidRDefault="006637EE" w:rsidP="00A920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kezelhető személyes adatok köre: a </w:t>
      </w:r>
      <w:r w:rsidR="0072062F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 neve, </w:t>
      </w:r>
      <w:r w:rsidR="0072062F">
        <w:rPr>
          <w:rFonts w:ascii="Times New Roman" w:eastAsia="Times New Roman" w:hAnsi="Times New Roman" w:cs="Times New Roman"/>
          <w:sz w:val="24"/>
          <w:szCs w:val="24"/>
          <w:lang w:eastAsia="hu-HU"/>
        </w:rPr>
        <w:t>címe, telefonszáma, e-mail címe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637EE" w:rsidRPr="006637EE" w:rsidRDefault="006637EE" w:rsidP="00A920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kezelésének célja: a Társaság jogi személy partnerével kötött szerződés teljesítése, üzleti kapcsolattartás, jogalapja: az érintett hozzájárulása.</w:t>
      </w:r>
    </w:p>
    <w:p w:rsidR="006637EE" w:rsidRPr="006637EE" w:rsidRDefault="006637EE" w:rsidP="00A920D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tárolásának időtartama: az üzleti kapcsolat, illetve szerződés tárolási ideje.</w:t>
      </w:r>
    </w:p>
    <w:p w:rsidR="006637EE" w:rsidRPr="006637EE" w:rsidRDefault="0072062F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Minden Megrendelő és Partner</w:t>
      </w:r>
      <w:r w:rsidR="006637EE"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esetében kezelt adatok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637EE" w:rsidRPr="006637EE" w:rsidRDefault="006637EE" w:rsidP="00350EC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szerződés teljesítése és a szavatossági idő lejárta végéig </w:t>
      </w:r>
      <w:r w:rsidR="007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Fordító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megőrz</w:t>
      </w:r>
      <w:r w:rsidR="007206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 a </w:t>
      </w:r>
      <w:r w:rsidR="00350EC8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forrásnyelvi, mind a célnyelvi dokumentumot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</w:t>
      </w:r>
      <w:r w:rsidR="00350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tehát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abban foglalt bármilyen személyes adatot</w:t>
      </w:r>
      <w:r w:rsidR="00350E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az adatkezelés a szerződés teljesítéséhez, és </w:t>
      </w:r>
      <w:r w:rsidR="00350EC8">
        <w:rPr>
          <w:rFonts w:ascii="Times New Roman" w:eastAsia="Times New Roman" w:hAnsi="Times New Roman" w:cs="Times New Roman"/>
          <w:sz w:val="24"/>
          <w:szCs w:val="24"/>
          <w:lang w:eastAsia="hu-HU"/>
        </w:rPr>
        <w:t>a Fordító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 mind adatkezelő jogos érdekében szükséges.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</w:t>
      </w:r>
      <w:r w:rsidR="00350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Honlap</w:t>
      </w: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6637EE" w:rsidRPr="006637EE" w:rsidRDefault="00350EC8" w:rsidP="00C6351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Fordító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063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látogatóitól </w:t>
      </w:r>
      <w:r w:rsidR="000C36C0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kér</w:t>
      </w:r>
      <w:r w:rsidR="00C6351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0C3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</w:t>
      </w:r>
      <w:r w:rsidR="00C63511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  <w:r w:rsidR="000C36C0">
        <w:rPr>
          <w:rFonts w:ascii="Times New Roman" w:eastAsia="Times New Roman" w:hAnsi="Times New Roman" w:cs="Times New Roman"/>
          <w:sz w:val="24"/>
          <w:szCs w:val="24"/>
          <w:lang w:eastAsia="hu-HU"/>
        </w:rPr>
        <w:t>kat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C3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weboldal </w:t>
      </w:r>
      <w:r w:rsidR="00C63511">
        <w:rPr>
          <w:rFonts w:ascii="Times New Roman" w:eastAsia="Times New Roman" w:hAnsi="Times New Roman" w:cs="Times New Roman"/>
          <w:sz w:val="24"/>
          <w:szCs w:val="24"/>
          <w:lang w:eastAsia="hu-HU"/>
        </w:rPr>
        <w:t>sütiket tartalmaz</w:t>
      </w:r>
      <w:r w:rsidR="005C2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használ</w:t>
      </w:r>
      <w:r w:rsidR="00C635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amelyek a </w:t>
      </w:r>
      <w:r w:rsidR="000C36C0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</w:t>
      </w:r>
      <w:r w:rsidR="00C63511">
        <w:rPr>
          <w:rFonts w:ascii="Times New Roman" w:eastAsia="Times New Roman" w:hAnsi="Times New Roman" w:cs="Times New Roman"/>
          <w:sz w:val="24"/>
          <w:szCs w:val="24"/>
          <w:lang w:eastAsia="hu-HU"/>
        </w:rPr>
        <w:t>tók által megtekintett oldalak</w:t>
      </w:r>
      <w:r w:rsidR="00A55FFF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="005C232D">
        <w:rPr>
          <w:rFonts w:ascii="Times New Roman" w:eastAsia="Times New Roman" w:hAnsi="Times New Roman" w:cs="Times New Roman"/>
          <w:sz w:val="24"/>
          <w:szCs w:val="24"/>
          <w:lang w:eastAsia="hu-HU"/>
        </w:rPr>
        <w:t>, látogatói útvonalakat</w:t>
      </w:r>
      <w:r w:rsidR="00A55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</w:t>
      </w:r>
      <w:r w:rsidR="005C232D">
        <w:rPr>
          <w:rFonts w:ascii="Times New Roman" w:eastAsia="Times New Roman" w:hAnsi="Times New Roman" w:cs="Times New Roman"/>
          <w:sz w:val="24"/>
          <w:szCs w:val="24"/>
          <w:lang w:eastAsia="hu-HU"/>
        </w:rPr>
        <w:t>istázzák Fordító számára,</w:t>
      </w:r>
      <w:r w:rsidR="00A55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látogatók által használt </w:t>
      </w:r>
      <w:r w:rsidR="00B558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böngészés céljára használt </w:t>
      </w:r>
      <w:r w:rsidR="00A55F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eszközről, </w:t>
      </w:r>
      <w:r w:rsidR="00B55882">
        <w:rPr>
          <w:rFonts w:ascii="Times New Roman" w:eastAsia="Times New Roman" w:hAnsi="Times New Roman" w:cs="Times New Roman"/>
          <w:sz w:val="24"/>
          <w:szCs w:val="24"/>
          <w:lang w:eastAsia="hu-HU"/>
        </w:rPr>
        <w:t>a böngésző típusáról, operációs rendszerről</w:t>
      </w:r>
      <w:r w:rsidR="00A55FFF">
        <w:rPr>
          <w:rFonts w:ascii="Times New Roman" w:eastAsia="Times New Roman" w:hAnsi="Times New Roman" w:cs="Times New Roman"/>
          <w:sz w:val="24"/>
          <w:szCs w:val="24"/>
          <w:lang w:eastAsia="hu-HU"/>
        </w:rPr>
        <w:t>, internetszolgáltatóról</w:t>
      </w:r>
      <w:r w:rsidR="000C3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</w:t>
      </w:r>
      <w:r w:rsidR="00C63511">
        <w:rPr>
          <w:rFonts w:ascii="Times New Roman" w:eastAsia="Times New Roman" w:hAnsi="Times New Roman" w:cs="Times New Roman"/>
          <w:sz w:val="24"/>
          <w:szCs w:val="24"/>
          <w:lang w:eastAsia="hu-HU"/>
        </w:rPr>
        <w:t>enek</w:t>
      </w:r>
      <w:r w:rsidR="005C2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adatokat</w:t>
      </w:r>
      <w:r w:rsidR="00C6351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C36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637EE" w:rsidRPr="006637EE" w:rsidRDefault="006637EE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VI. JOGI KÖTELEZETTSÉGHEZ KAPCSOLÓDÓ ADATKEZELÉS</w:t>
      </w:r>
    </w:p>
    <w:p w:rsidR="006637EE" w:rsidRPr="006637EE" w:rsidRDefault="006637EE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1. Adatkezelés adó- és számviteli kötelezettségek miatt</w:t>
      </w:r>
    </w:p>
    <w:p w:rsidR="006637EE" w:rsidRPr="006637EE" w:rsidRDefault="007D130A" w:rsidP="007D130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Fordító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jogi kötelezettség teljesítése jogcímén, törvényben (az általános forgalmi adóról szóló 2017. évi CXXVII. tv. 169.§, és 202.§-a alapján,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személyi jövedelemadóról szóló 1995. évi CXVII. törvény, a pénzmosás és a terrorizmus finanszírozása megelőzéséről és megakadályozásáról szóló 2017. évi LIII. tv., számvitelről szóló 2000. évi C. tv.) előírt kötelezettségek teljesítése (könyvelés, adózás) céljából kezeli a vele üzleti kapcsolatba lépő természetes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jogi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személyek törvényben meghatározott adatait.</w:t>
      </w:r>
    </w:p>
    <w:p w:rsidR="006637EE" w:rsidRPr="006637EE" w:rsidRDefault="006637EE" w:rsidP="007D130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tárolásának időtartama a jogviszony megszűnését követő 8 év.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A Levéltári törvényben meghatározott maradandó értékű iratok</w:t>
      </w:r>
    </w:p>
    <w:p w:rsidR="006637EE" w:rsidRPr="006637EE" w:rsidRDefault="00C82423" w:rsidP="00C82423">
      <w:pPr>
        <w:spacing w:before="100" w:beforeAutospacing="1" w:after="100" w:afterAutospacing="1" w:line="240" w:lineRule="auto"/>
        <w:ind w:left="3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jogi kötelezettsége teljesítése alapján kezeli a köziratokról, a közlevéltárakról és a magánlevéltári anyag védelméről szóló 1995. évi LXVI. törvény (Levéltári törvény) szerint mara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dandó értékűnek minősülő, a M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egrendelők által át nem vett iratokat. Az adattárolás ideje: a közlevéltár részére történő átadásig.</w:t>
      </w:r>
    </w:p>
    <w:p w:rsidR="006637EE" w:rsidRPr="006637EE" w:rsidRDefault="00C82423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VII</w:t>
      </w:r>
      <w:r w:rsidR="006637EE"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. EGYÉB ADATKEZELÉSI KÉRDÉSEK</w:t>
      </w:r>
    </w:p>
    <w:p w:rsidR="006637EE" w:rsidRPr="006637EE" w:rsidRDefault="00C82423" w:rsidP="00CC106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Megrendelők, Partnerek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adatait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 szabály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Fordító ismerheti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feladatai ellátása érdekében.</w:t>
      </w:r>
    </w:p>
    <w:p w:rsidR="006637EE" w:rsidRPr="006637EE" w:rsidRDefault="006637EE" w:rsidP="00CC106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B5010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ó köteles a titokvédelemre és a személyhez fűződő jogok védelmére vonatkozó jogszabályi előírásokat betartani.</w:t>
      </w:r>
    </w:p>
    <w:p w:rsidR="006637EE" w:rsidRPr="006637EE" w:rsidRDefault="006637EE" w:rsidP="001E452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Megrendelőink adatait kizárólag a jogszabályban meghatározott esetekben továbbítj</w:t>
      </w:r>
      <w:r w:rsidR="00CC10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harmadik személynek.</w:t>
      </w:r>
    </w:p>
    <w:p w:rsidR="006637EE" w:rsidRPr="006637EE" w:rsidRDefault="009F71F1" w:rsidP="001E452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külföldre nem továbbít adatokat,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és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abban az esetben, ha a megrendelt fordítást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Megrendelő, Partner fél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oda kéri eljuttatni.</w:t>
      </w:r>
    </w:p>
    <w:p w:rsidR="006637EE" w:rsidRPr="006637EE" w:rsidRDefault="006637EE" w:rsidP="001E452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bíróság, az ügyészség és más hatóságok (pl. rendőrség, adóhivatal, Nemzeti Adatvédelmi és Információszabadság Hatóság) tájékoztatás adása, adatok közlése vagy iratok rendelkezésre bocsátása miatt megkereshetik </w:t>
      </w:r>
      <w:r w:rsidR="009F71F1">
        <w:rPr>
          <w:rFonts w:ascii="Times New Roman" w:eastAsia="Times New Roman" w:hAnsi="Times New Roman" w:cs="Times New Roman"/>
          <w:sz w:val="24"/>
          <w:szCs w:val="24"/>
          <w:lang w:eastAsia="hu-HU"/>
        </w:rPr>
        <w:t>a Fordítót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. Ezekben az esetekben adatszolgáltatási kötelezettség</w:t>
      </w:r>
      <w:r w:rsidR="009F71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ét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teljesíten</w:t>
      </w:r>
      <w:r w:rsidR="009F71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ie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kell, de csak a megkeresés céljának megvalósításához elengedhetetlenül szükséges mértékben.</w:t>
      </w:r>
    </w:p>
    <w:p w:rsidR="006637EE" w:rsidRPr="006637EE" w:rsidRDefault="001E4523" w:rsidP="001E452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Megrendelő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adatait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Fordító a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technika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és egyéb intézkedésekkel védi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biztosítj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adatok biztonságát, rendelkezésre állását, továbbá óvj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azokat a jogosulatlan hozzáféréstől, megváltoztatástól, sérülésektől illetve nyilvánosságra hozataltól és bármilyen egyéb jogosulatlan felhasználástól.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IX. JOGORVOSLATI LEHETŐSÉGEK</w:t>
      </w:r>
    </w:p>
    <w:p w:rsidR="006637EE" w:rsidRPr="006637EE" w:rsidRDefault="00B042F7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Megrendelő és Partner</w:t>
      </w:r>
      <w:r w:rsidR="006637EE"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az adatkezelésről </w:t>
      </w:r>
    </w:p>
    <w:p w:rsidR="006637EE" w:rsidRPr="006637EE" w:rsidRDefault="006637EE" w:rsidP="006637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tájékoztatást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kérhet,</w:t>
      </w:r>
    </w:p>
    <w:p w:rsidR="006637EE" w:rsidRPr="006637EE" w:rsidRDefault="00B042F7" w:rsidP="006637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kérheti a Fordító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kezelt személyes adatai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37EE"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helyesbítését, módosítását, kiegészítését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637EE" w:rsidRPr="006637EE" w:rsidRDefault="006637EE" w:rsidP="006637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az adatkezelés ellen és </w:t>
      </w:r>
      <w:r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kérheti adatai törlését valamint zárolását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kötelező adatkezelés kivételével),</w:t>
      </w:r>
    </w:p>
    <w:p w:rsidR="006637EE" w:rsidRPr="006637EE" w:rsidRDefault="006637EE" w:rsidP="006637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bíróság előtt </w:t>
      </w:r>
      <w:r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jogorvoslattal élhet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637EE" w:rsidRPr="006637EE" w:rsidRDefault="006637EE" w:rsidP="006637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felügyelő hatóságnál </w:t>
      </w:r>
      <w:r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panaszt tehet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eljárást kezdeményezhet (</w:t>
      </w:r>
      <w:hyperlink r:id="rId8" w:tgtFrame="_blank" w:history="1">
        <w:r w:rsidRPr="006637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https://naih.hu/panaszugyintezes-rendje.html</w:t>
        </w:r>
      </w:hyperlink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6113A7" w:rsidRDefault="006113A7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6637EE" w:rsidRPr="006637EE" w:rsidRDefault="006637EE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Felügyelő Hatóság: Nemzeti Adatvédelmi és Információszabadság Hatóság</w:t>
      </w:r>
    </w:p>
    <w:p w:rsidR="006637EE" w:rsidRPr="006113A7" w:rsidRDefault="006637EE" w:rsidP="006113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113A7">
        <w:rPr>
          <w:rFonts w:ascii="Times New Roman" w:hAnsi="Times New Roman" w:cs="Times New Roman"/>
          <w:sz w:val="24"/>
          <w:szCs w:val="24"/>
          <w:lang w:eastAsia="hu-HU"/>
        </w:rPr>
        <w:t>Székhely: 1125 Budapest, Szilágyi Erzsébet fasor 22/c.</w:t>
      </w:r>
    </w:p>
    <w:p w:rsidR="006637EE" w:rsidRPr="006113A7" w:rsidRDefault="006637EE" w:rsidP="006113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113A7">
        <w:rPr>
          <w:rFonts w:ascii="Times New Roman" w:hAnsi="Times New Roman" w:cs="Times New Roman"/>
          <w:sz w:val="24"/>
          <w:szCs w:val="24"/>
          <w:lang w:eastAsia="hu-HU"/>
        </w:rPr>
        <w:t>Levelezési cím: 1530 Budapest, Pf.: 5.</w:t>
      </w:r>
    </w:p>
    <w:p w:rsidR="006637EE" w:rsidRPr="006113A7" w:rsidRDefault="006637EE" w:rsidP="006113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113A7">
        <w:rPr>
          <w:rFonts w:ascii="Times New Roman" w:hAnsi="Times New Roman" w:cs="Times New Roman"/>
          <w:sz w:val="24"/>
          <w:szCs w:val="24"/>
          <w:lang w:eastAsia="hu-HU"/>
        </w:rPr>
        <w:t>Telefon: +36 (1) 391-1400</w:t>
      </w:r>
    </w:p>
    <w:p w:rsidR="006637EE" w:rsidRPr="006113A7" w:rsidRDefault="006637EE" w:rsidP="006113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113A7">
        <w:rPr>
          <w:rFonts w:ascii="Times New Roman" w:hAnsi="Times New Roman" w:cs="Times New Roman"/>
          <w:sz w:val="24"/>
          <w:szCs w:val="24"/>
          <w:lang w:eastAsia="hu-HU"/>
        </w:rPr>
        <w:t>Fax: +36 (1) 391-1410</w:t>
      </w:r>
    </w:p>
    <w:p w:rsidR="006637EE" w:rsidRPr="006113A7" w:rsidRDefault="006637EE" w:rsidP="006113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113A7">
        <w:rPr>
          <w:rFonts w:ascii="Times New Roman" w:hAnsi="Times New Roman" w:cs="Times New Roman"/>
          <w:sz w:val="24"/>
          <w:szCs w:val="24"/>
          <w:lang w:eastAsia="hu-HU"/>
        </w:rPr>
        <w:t>E-mail:</w:t>
      </w:r>
      <w:hyperlink r:id="rId9" w:history="1">
        <w:r w:rsidRPr="006113A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ugyfelszolgalat@naih.hu</w:t>
        </w:r>
      </w:hyperlink>
    </w:p>
    <w:p w:rsidR="006637EE" w:rsidRPr="006113A7" w:rsidRDefault="006637EE" w:rsidP="006113A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6113A7">
        <w:rPr>
          <w:rFonts w:ascii="Times New Roman" w:hAnsi="Times New Roman" w:cs="Times New Roman"/>
          <w:sz w:val="24"/>
          <w:szCs w:val="24"/>
          <w:lang w:eastAsia="hu-HU"/>
        </w:rPr>
        <w:t xml:space="preserve">Honlap: </w:t>
      </w:r>
      <w:hyperlink r:id="rId10" w:tgtFrame="_blank" w:history="1">
        <w:r w:rsidRPr="006113A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https://naih.hu/</w:t>
        </w:r>
      </w:hyperlink>
    </w:p>
    <w:p w:rsidR="006637EE" w:rsidRPr="006637EE" w:rsidRDefault="00B042F7" w:rsidP="008B6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Megrendelő, Partner </w:t>
      </w:r>
      <w:r w:rsidR="006637EE"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kérelmére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Fordító </w:t>
      </w:r>
      <w:r w:rsidR="006637EE" w:rsidRPr="006637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tájékoztatást 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6113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az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által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kezelt illetve feldolgozott </w:t>
      </w:r>
    </w:p>
    <w:p w:rsidR="006637EE" w:rsidRPr="006637EE" w:rsidRDefault="006637EE" w:rsidP="008B69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adat</w:t>
      </w:r>
      <w:r w:rsidR="00DF11FF">
        <w:rPr>
          <w:rFonts w:ascii="Times New Roman" w:eastAsia="Times New Roman" w:hAnsi="Times New Roman" w:cs="Times New Roman"/>
          <w:sz w:val="24"/>
          <w:szCs w:val="24"/>
          <w:lang w:eastAsia="hu-HU"/>
        </w:rPr>
        <w:t>okról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637EE" w:rsidRPr="006637EE" w:rsidRDefault="006637EE" w:rsidP="008B69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azok forrásáról,</w:t>
      </w:r>
    </w:p>
    <w:p w:rsidR="006637EE" w:rsidRPr="006637EE" w:rsidRDefault="006637EE" w:rsidP="008B69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céljáról és jogalapjáról,</w:t>
      </w:r>
    </w:p>
    <w:p w:rsidR="006637EE" w:rsidRPr="006637EE" w:rsidRDefault="006637EE" w:rsidP="008B69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időtartamáról, ha pedig ez nem lehetséges, ezen időtartam meghatározásának szempontjairól,</w:t>
      </w:r>
    </w:p>
    <w:p w:rsidR="006637EE" w:rsidRPr="006637EE" w:rsidRDefault="00DF11FF" w:rsidP="008B69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adatfeldolgozó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nevéről, címéről és az adatkezeléssel összefüggő tevékenység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éről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637EE" w:rsidRPr="006637EE" w:rsidRDefault="006637EE" w:rsidP="008B69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adatvédelmi incidensek körülményeiről, hatásairól és az elhárításukra valamint megelőzésükre tett intézkedéseinkről, továbbá</w:t>
      </w:r>
    </w:p>
    <w:p w:rsidR="006637EE" w:rsidRPr="006637EE" w:rsidRDefault="00DF11FF" w:rsidP="008B693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Megrendelő, Partner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adatainak továbbítása esetén az adattovábbítás jogalapjáról és címzettjéről.</w:t>
      </w:r>
    </w:p>
    <w:p w:rsidR="006637EE" w:rsidRPr="006637EE" w:rsidRDefault="00DF11FF" w:rsidP="008B6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 a kért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37EE"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tájékoztatást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 benyújtásától számított 1 hónapon belül adj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87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meg. A tájékoztatás ingyenes. Fordító 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tájékoztatást csak törvényben foglalt esetekben tagadhatj</w:t>
      </w:r>
      <w:r w:rsidR="004877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 jogszabályhely megjelölésével, valamint a bírósági jogorvoslat illetve a Hatósághoz fordulás lehetőségéről tájékoztatással. </w:t>
      </w:r>
      <w:r w:rsidR="00487729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adatok helyesbítés</w:t>
      </w:r>
      <w:r w:rsidR="00487729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ről, zárolás</w:t>
      </w:r>
      <w:r w:rsidR="00487729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ról, megjelölés</w:t>
      </w:r>
      <w:r w:rsidR="00487729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ről és törlés</w:t>
      </w:r>
      <w:r w:rsidR="00487729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ről értesíti</w:t>
      </w:r>
      <w:r w:rsidR="004877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Megrendelőt, Partnert.</w:t>
      </w:r>
    </w:p>
    <w:p w:rsidR="006637EE" w:rsidRPr="006637EE" w:rsidRDefault="006637EE" w:rsidP="008B6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Megrendelő, Partne</w:t>
      </w:r>
      <w:r w:rsidR="008A09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 </w:t>
      </w:r>
      <w:r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helyesbítés, zárolás vagy törlés iránti kérelme nem teljesíthető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Fordító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kézhezvételét követő 1 hónapon belül írásban erről  tájékoztatj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elutasítás indokaival és a jogorvoslati lehetőségekről történő tájékoztatással.</w:t>
      </w:r>
    </w:p>
    <w:p w:rsidR="006637EE" w:rsidRPr="006637EE" w:rsidRDefault="006637EE" w:rsidP="008B6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Megrendelő, Partner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637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tiltakozik a személyes adatai kezelése ellen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 a tiltakozást szintén a kérelem benyújtásától számított 1 hónapon belül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Fordító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megvizsgálj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döntésről 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Megrendelőt, Partner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t írásban tájékoztatj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úgy ítél</w:t>
      </w:r>
      <w:r w:rsidR="00BE44E2">
        <w:rPr>
          <w:rFonts w:ascii="Times New Roman" w:eastAsia="Times New Roman" w:hAnsi="Times New Roman" w:cs="Times New Roman"/>
          <w:sz w:val="24"/>
          <w:szCs w:val="24"/>
          <w:lang w:eastAsia="hu-HU"/>
        </w:rPr>
        <w:t>i meg, hogy a Megrendelő, Partner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tiltakozása megalapozott, abban az esetben az adatkezelést - beleértve a további adatfelvételt és </w:t>
      </w:r>
      <w:r w:rsidR="008B693C">
        <w:rPr>
          <w:rFonts w:ascii="Times New Roman" w:eastAsia="Times New Roman" w:hAnsi="Times New Roman" w:cs="Times New Roman"/>
          <w:sz w:val="24"/>
          <w:szCs w:val="24"/>
          <w:lang w:eastAsia="hu-HU"/>
        </w:rPr>
        <w:t>adattovábbítást is – megszünteti, és az adatokat zárolja.</w:t>
      </w:r>
    </w:p>
    <w:p w:rsidR="006637EE" w:rsidRPr="006637EE" w:rsidRDefault="008B693C" w:rsidP="008B6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 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bban az esetben megtagadj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kérés teljesítését, ha bizonyítj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adatkezelést olyan kényszerítő erejű jogos okok indokolják,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amelyek elsőbbséget élveznek a Megrendelő, Partner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érdekeivel, jogaival és szabadságaival szemben, vagy amelyek jogi igények előterjesztéséhez, érvényesítéséhez vagy védelméhez kapcsolódnak.</w:t>
      </w:r>
    </w:p>
    <w:p w:rsidR="006637EE" w:rsidRPr="006637EE" w:rsidRDefault="006637EE" w:rsidP="00221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ok lehet, ha a személyes adatok megadása jogszabályon vagy szerződéses kötelezettségen alapul vagy szerződés kötésének előfeltétele</w:t>
      </w:r>
      <w:r w:rsidR="0099565C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z érintett köteles a fent megjelölt személyes adatokat megadni, amelynek elmulasztása az alábbi jogkövetkezményekkel járhat:</w:t>
      </w:r>
    </w:p>
    <w:p w:rsidR="006637EE" w:rsidRPr="006637EE" w:rsidRDefault="006637EE" w:rsidP="0022151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adatkérés jogi kötelezettség teljesítése céljából: a jogi kötelezettség teljesítésének lehetetlenné válása;</w:t>
      </w:r>
    </w:p>
    <w:p w:rsidR="006637EE" w:rsidRPr="006637EE" w:rsidRDefault="006637EE" w:rsidP="0022151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adatkérés szerződéskötés céljából: szerződéskötés elmaradása;</w:t>
      </w:r>
    </w:p>
    <w:p w:rsidR="006637EE" w:rsidRPr="006637EE" w:rsidRDefault="006637EE" w:rsidP="00221513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adatkérés szolgáltatás igénybevétele céljából: szolgáltatás nyújtásának megtagadása, teljesítés után szavatossági jogok elvesztése.</w:t>
      </w:r>
    </w:p>
    <w:p w:rsidR="006637EE" w:rsidRPr="006637EE" w:rsidRDefault="006637EE" w:rsidP="002215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</w:t>
      </w:r>
      <w:r w:rsidR="0099565C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Megrendelő, Partner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döntés</w:t>
      </w:r>
      <w:r w:rsidR="009956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sel 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nem é</w:t>
      </w:r>
      <w:r w:rsidR="0099565C">
        <w:rPr>
          <w:rFonts w:ascii="Times New Roman" w:eastAsia="Times New Roman" w:hAnsi="Times New Roman" w:cs="Times New Roman"/>
          <w:sz w:val="24"/>
          <w:szCs w:val="24"/>
          <w:lang w:eastAsia="hu-HU"/>
        </w:rPr>
        <w:t>rt egyet, illetve ha elmulasztja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válaszadási/intézkedési határidőt, a döntés közlésétől, illetve a határidő utolsó napjától számított 30 napon belül </w:t>
      </w:r>
      <w:r w:rsidR="0099565C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Megrendelő, Partner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bírósághoz fordulhat.</w:t>
      </w:r>
    </w:p>
    <w:p w:rsidR="00221513" w:rsidRPr="008A09C7" w:rsidRDefault="006637EE" w:rsidP="008A0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adatvédelmi perek elbírálása a törvényszékek hatáskörébe tartozik, a per – az érintett választása szerint – az érintett lakhelye vagy tartózkodási helye szerinti törvényszék előtt is megindítható. Külföldi állampolgár a lakóhelye szerint illetékes felügyeleti hatósághoz is fordulhat panasszal.</w:t>
      </w:r>
    </w:p>
    <w:p w:rsidR="006637EE" w:rsidRPr="006637EE" w:rsidRDefault="006637EE" w:rsidP="006637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X. ADATKEZELÉSI TÁJ</w:t>
      </w:r>
      <w:r w:rsidR="00221513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ÉKOZTATÓ KÖZZÉTÉTELE, </w:t>
      </w:r>
      <w:r w:rsidRPr="006637E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MÓDOSÍTÁSA</w:t>
      </w:r>
    </w:p>
    <w:p w:rsidR="006637EE" w:rsidRPr="006637EE" w:rsidRDefault="00221513" w:rsidP="00C93C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fenntartja magának a jogot jelen Adatkezelési tájéko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ztató módosítására, amelyről a Látogatókat, a Megrendelőt, Partnert</w:t>
      </w:r>
      <w:r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módon tájékoztatja. Az adatkezeléssel kapcsolatos információk közzététele a </w:t>
      </w:r>
      <w:hyperlink r:id="rId11" w:history="1">
        <w:r w:rsidR="00C93C57" w:rsidRPr="00DF1B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http://angolforditas.com</w:t>
        </w:r>
      </w:hyperlink>
      <w:r w:rsidR="00C93C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történik.</w:t>
      </w:r>
    </w:p>
    <w:p w:rsidR="006637EE" w:rsidRPr="006637EE" w:rsidRDefault="00C93C57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Törökszentmiklós</w:t>
      </w:r>
      <w:r w:rsidR="006637EE" w:rsidRPr="006637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2018. december </w:t>
      </w:r>
    </w:p>
    <w:p w:rsidR="006637EE" w:rsidRPr="006637EE" w:rsidRDefault="00C93C57" w:rsidP="0066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Károlyi Tímea szakfordító</w:t>
      </w:r>
    </w:p>
    <w:sectPr w:rsidR="006637EE" w:rsidRPr="006637EE" w:rsidSect="00EA010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D2" w:rsidRDefault="00077DD2" w:rsidP="008A09C7">
      <w:pPr>
        <w:spacing w:after="0" w:line="240" w:lineRule="auto"/>
      </w:pPr>
      <w:r>
        <w:separator/>
      </w:r>
    </w:p>
  </w:endnote>
  <w:endnote w:type="continuationSeparator" w:id="0">
    <w:p w:rsidR="00077DD2" w:rsidRDefault="00077DD2" w:rsidP="008A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D2" w:rsidRDefault="00077DD2" w:rsidP="008A09C7">
      <w:pPr>
        <w:spacing w:after="0" w:line="240" w:lineRule="auto"/>
      </w:pPr>
      <w:r>
        <w:separator/>
      </w:r>
    </w:p>
  </w:footnote>
  <w:footnote w:type="continuationSeparator" w:id="0">
    <w:p w:rsidR="00077DD2" w:rsidRDefault="00077DD2" w:rsidP="008A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7325"/>
      <w:docPartObj>
        <w:docPartGallery w:val="Page Numbers (Margins)"/>
        <w:docPartUnique/>
      </w:docPartObj>
    </w:sdtPr>
    <w:sdtContent>
      <w:p w:rsidR="008A09C7" w:rsidRDefault="008A09C7">
        <w:pPr>
          <w:pStyle w:val="lfej"/>
        </w:pPr>
        <w:r>
          <w:rPr>
            <w:noProof/>
            <w:lang w:eastAsia="zh-TW"/>
          </w:rPr>
          <w:pict>
            <v:oval id="_x0000_s2049" style="position:absolute;margin-left:0;margin-top:219.2pt;width:37.6pt;height:37.6pt;z-index:251660288;mso-top-percent:250;mso-position-horizontal:center;mso-position-horizontal-relative:left-margin-area;mso-position-vertical-relative:page;mso-top-percent:250" o:allowincell="f" fillcolor="#9bbb59 [3206]" stroked="f">
              <v:textbox style="mso-next-textbox:#_x0000_s2049" inset="0,,0">
                <w:txbxContent>
                  <w:p w:rsidR="008A09C7" w:rsidRDefault="008A09C7">
                    <w:pPr>
                      <w:jc w:val="right"/>
                      <w:rPr>
                        <w:rStyle w:val="Oldalszm"/>
                        <w:szCs w:val="24"/>
                      </w:rPr>
                    </w:pPr>
                    <w:fldSimple w:instr=" PAGE    \* MERGEFORMAT ">
                      <w:r w:rsidRPr="008A09C7">
                        <w:rPr>
                          <w:rStyle w:val="Oldalszm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50F"/>
    <w:multiLevelType w:val="multilevel"/>
    <w:tmpl w:val="488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E04B9"/>
    <w:multiLevelType w:val="multilevel"/>
    <w:tmpl w:val="9ECA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C26D0"/>
    <w:multiLevelType w:val="multilevel"/>
    <w:tmpl w:val="7EF8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B2CA3"/>
    <w:multiLevelType w:val="multilevel"/>
    <w:tmpl w:val="5998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D0207"/>
    <w:multiLevelType w:val="hybridMultilevel"/>
    <w:tmpl w:val="99666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31881"/>
    <w:multiLevelType w:val="multilevel"/>
    <w:tmpl w:val="649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B33E9"/>
    <w:multiLevelType w:val="multilevel"/>
    <w:tmpl w:val="7BE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A617E"/>
    <w:multiLevelType w:val="multilevel"/>
    <w:tmpl w:val="DC94A8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9FC1B10"/>
    <w:multiLevelType w:val="multilevel"/>
    <w:tmpl w:val="BD4C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70E5B"/>
    <w:multiLevelType w:val="multilevel"/>
    <w:tmpl w:val="E1E6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012E9"/>
    <w:multiLevelType w:val="multilevel"/>
    <w:tmpl w:val="6A0A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137B1"/>
    <w:multiLevelType w:val="multilevel"/>
    <w:tmpl w:val="97F0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70554"/>
    <w:multiLevelType w:val="multilevel"/>
    <w:tmpl w:val="1288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B5996"/>
    <w:multiLevelType w:val="hybridMultilevel"/>
    <w:tmpl w:val="5686AD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017D0B"/>
    <w:multiLevelType w:val="multilevel"/>
    <w:tmpl w:val="F366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06F68"/>
    <w:multiLevelType w:val="multilevel"/>
    <w:tmpl w:val="7DA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7EE"/>
    <w:rsid w:val="000569AF"/>
    <w:rsid w:val="00077DD2"/>
    <w:rsid w:val="000C36C0"/>
    <w:rsid w:val="001878A1"/>
    <w:rsid w:val="001E4523"/>
    <w:rsid w:val="00221513"/>
    <w:rsid w:val="002265CE"/>
    <w:rsid w:val="002276C4"/>
    <w:rsid w:val="002D7009"/>
    <w:rsid w:val="00324369"/>
    <w:rsid w:val="00350C04"/>
    <w:rsid w:val="00350EC8"/>
    <w:rsid w:val="00400DD6"/>
    <w:rsid w:val="00487729"/>
    <w:rsid w:val="005B3441"/>
    <w:rsid w:val="005C232D"/>
    <w:rsid w:val="005F3EC3"/>
    <w:rsid w:val="005F567C"/>
    <w:rsid w:val="00611178"/>
    <w:rsid w:val="006113A7"/>
    <w:rsid w:val="006637EE"/>
    <w:rsid w:val="00692CE4"/>
    <w:rsid w:val="0070452E"/>
    <w:rsid w:val="0072062F"/>
    <w:rsid w:val="007765AF"/>
    <w:rsid w:val="007D130A"/>
    <w:rsid w:val="008063D6"/>
    <w:rsid w:val="0086651A"/>
    <w:rsid w:val="008753D9"/>
    <w:rsid w:val="008A09C7"/>
    <w:rsid w:val="008B693C"/>
    <w:rsid w:val="008E52D4"/>
    <w:rsid w:val="0099565C"/>
    <w:rsid w:val="009F71F1"/>
    <w:rsid w:val="00A02505"/>
    <w:rsid w:val="00A1388A"/>
    <w:rsid w:val="00A55FFF"/>
    <w:rsid w:val="00A67D28"/>
    <w:rsid w:val="00A920D0"/>
    <w:rsid w:val="00AB0577"/>
    <w:rsid w:val="00B042F7"/>
    <w:rsid w:val="00B55882"/>
    <w:rsid w:val="00BE44E2"/>
    <w:rsid w:val="00C5203F"/>
    <w:rsid w:val="00C63511"/>
    <w:rsid w:val="00C82423"/>
    <w:rsid w:val="00C93C57"/>
    <w:rsid w:val="00CC1063"/>
    <w:rsid w:val="00DF11FF"/>
    <w:rsid w:val="00E3725B"/>
    <w:rsid w:val="00EA0106"/>
    <w:rsid w:val="00EB36F8"/>
    <w:rsid w:val="00EF4E34"/>
    <w:rsid w:val="00FB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106"/>
  </w:style>
  <w:style w:type="paragraph" w:styleId="Cmsor1">
    <w:name w:val="heading 1"/>
    <w:basedOn w:val="Norml"/>
    <w:link w:val="Cmsor1Char"/>
    <w:uiPriority w:val="9"/>
    <w:qFormat/>
    <w:rsid w:val="00663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663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637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37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637E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637E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66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37E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637EE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637EE"/>
    <w:rPr>
      <w:i/>
      <w:iCs/>
    </w:rPr>
  </w:style>
  <w:style w:type="paragraph" w:customStyle="1" w:styleId="rteright">
    <w:name w:val="rteright"/>
    <w:basedOn w:val="Norml"/>
    <w:rsid w:val="0066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7E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5203F"/>
    <w:pPr>
      <w:ind w:left="720"/>
      <w:contextualSpacing/>
    </w:pPr>
  </w:style>
  <w:style w:type="character" w:customStyle="1" w:styleId="highlight">
    <w:name w:val="highlight"/>
    <w:basedOn w:val="Bekezdsalapbettpusa"/>
    <w:rsid w:val="00400DD6"/>
  </w:style>
  <w:style w:type="paragraph" w:styleId="Nincstrkz">
    <w:name w:val="No Spacing"/>
    <w:uiPriority w:val="1"/>
    <w:qFormat/>
    <w:rsid w:val="006113A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8A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09C7"/>
  </w:style>
  <w:style w:type="paragraph" w:styleId="llb">
    <w:name w:val="footer"/>
    <w:basedOn w:val="Norml"/>
    <w:link w:val="llbChar"/>
    <w:uiPriority w:val="99"/>
    <w:semiHidden/>
    <w:unhideWhenUsed/>
    <w:rsid w:val="008A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09C7"/>
  </w:style>
  <w:style w:type="character" w:styleId="Oldalszm">
    <w:name w:val="page number"/>
    <w:basedOn w:val="Bekezdsalapbettpusa"/>
    <w:uiPriority w:val="99"/>
    <w:unhideWhenUsed/>
    <w:rsid w:val="008A09C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5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8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2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7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ih.hu/panaszugyintezes-rendj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yitimea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golfordita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aih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1788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dell_user</dc:creator>
  <cp:lastModifiedBy>dell_user</cp:lastModifiedBy>
  <cp:revision>2</cp:revision>
  <dcterms:created xsi:type="dcterms:W3CDTF">2019-06-24T06:19:00Z</dcterms:created>
  <dcterms:modified xsi:type="dcterms:W3CDTF">2019-06-24T07:18:00Z</dcterms:modified>
</cp:coreProperties>
</file>